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508" w:rsidRDefault="007052EA" w:rsidP="00887567">
      <w:pPr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 xml:space="preserve">Chapter Ten 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1.</w:t>
      </w:r>
      <w:proofErr w:type="gramEnd"/>
      <w:r>
        <w:rPr>
          <w:color w:val="000000"/>
          <w:sz w:val="27"/>
          <w:szCs w:val="27"/>
        </w:rPr>
        <w:t xml:space="preserve"> Civil law in the states today is based in large part on centuries-old English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statutory law.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constitutional law.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common law.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federalist papers.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887567">
        <w:rPr>
          <w:color w:val="000000"/>
          <w:sz w:val="27"/>
          <w:szCs w:val="27"/>
        </w:rPr>
        <w:t xml:space="preserve">2. </w:t>
      </w:r>
      <w:r>
        <w:rPr>
          <w:color w:val="000000"/>
          <w:sz w:val="27"/>
          <w:szCs w:val="27"/>
        </w:rPr>
        <w:t>As a community property state, Texas requires all of the following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that a couple divide </w:t>
      </w:r>
      <w:proofErr w:type="gramStart"/>
      <w:r>
        <w:rPr>
          <w:color w:val="000000"/>
          <w:sz w:val="27"/>
          <w:szCs w:val="27"/>
        </w:rPr>
        <w:t>property</w:t>
      </w:r>
      <w:proofErr w:type="gramEnd"/>
      <w:r>
        <w:rPr>
          <w:color w:val="000000"/>
          <w:sz w:val="27"/>
          <w:szCs w:val="27"/>
        </w:rPr>
        <w:t xml:space="preserve"> acquired during marriage.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that a spouse is not usually responsible for the other’s support after divorce.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that children have a right to be supported by their parents even if the parents are divorced.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alimony must be paid after five years of marriage.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887567">
        <w:rPr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>. Under Texas law, an individual can lose the title to a homestead for all of the following reasons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delinquency on home equity loans.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failure to satisfy tax liens.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delinquency on home improvement loans.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nonpayment of child support.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 w:rsidR="00887567">
        <w:rPr>
          <w:color w:val="000000"/>
          <w:sz w:val="27"/>
          <w:szCs w:val="27"/>
        </w:rPr>
        <w:br/>
        <w:t>4</w:t>
      </w:r>
      <w:r>
        <w:rPr>
          <w:color w:val="000000"/>
          <w:sz w:val="27"/>
          <w:szCs w:val="27"/>
        </w:rPr>
        <w:t>. Laws that prohibit union shop agreements requiring new employees to join a union are called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pen shop.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free access.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right-to-work laws.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closed shop.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887567">
        <w:rPr>
          <w:color w:val="000000"/>
          <w:sz w:val="27"/>
          <w:szCs w:val="27"/>
        </w:rPr>
        <w:t xml:space="preserve">5. </w:t>
      </w:r>
      <w:r>
        <w:rPr>
          <w:color w:val="000000"/>
          <w:sz w:val="27"/>
          <w:szCs w:val="27"/>
        </w:rPr>
        <w:t>All of the following groups have advocated for tort reform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businesses.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insurance companies.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plaintiffs’ lawyers.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health professionals.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887567">
        <w:rPr>
          <w:color w:val="000000"/>
          <w:sz w:val="27"/>
          <w:szCs w:val="27"/>
        </w:rPr>
        <w:t>6</w:t>
      </w:r>
      <w:r>
        <w:rPr>
          <w:color w:val="000000"/>
          <w:sz w:val="27"/>
          <w:szCs w:val="27"/>
        </w:rPr>
        <w:t>. The legislature has passed laws involving all of the following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reducing frivolous lawsuits.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restricting lawsuits by prison inmates.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capping jury awards of punitive damages.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reforming automobile insurance lawsuits.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 w:rsidR="00887567">
        <w:rPr>
          <w:color w:val="000000"/>
          <w:sz w:val="27"/>
          <w:szCs w:val="27"/>
        </w:rPr>
        <w:lastRenderedPageBreak/>
        <w:t xml:space="preserve">7. </w:t>
      </w:r>
      <w:r>
        <w:rPr>
          <w:color w:val="000000"/>
          <w:sz w:val="27"/>
          <w:szCs w:val="27"/>
        </w:rPr>
        <w:t>Which court case did the U.S. Supreme Court approve seizing private residences to make way for a resort hotel, office buildings, and posh apartments? This court case caused Texas to join several other states in limiting government’s power of eminent domain.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Eminent Domain v. </w:t>
      </w:r>
      <w:proofErr w:type="spellStart"/>
      <w:r>
        <w:rPr>
          <w:color w:val="000000"/>
          <w:sz w:val="27"/>
          <w:szCs w:val="27"/>
        </w:rPr>
        <w:t>Kelo</w:t>
      </w:r>
      <w:proofErr w:type="spell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>
        <w:rPr>
          <w:color w:val="000000"/>
          <w:sz w:val="27"/>
          <w:szCs w:val="27"/>
        </w:rPr>
        <w:t>Kelo</w:t>
      </w:r>
      <w:proofErr w:type="spellEnd"/>
      <w:r>
        <w:rPr>
          <w:color w:val="000000"/>
          <w:sz w:val="27"/>
          <w:szCs w:val="27"/>
        </w:rPr>
        <w:t xml:space="preserve"> v. City of New London Connecticut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>
        <w:rPr>
          <w:color w:val="000000"/>
          <w:sz w:val="27"/>
          <w:szCs w:val="27"/>
        </w:rPr>
        <w:t>Kelo</w:t>
      </w:r>
      <w:proofErr w:type="spellEnd"/>
      <w:r>
        <w:rPr>
          <w:color w:val="000000"/>
          <w:sz w:val="27"/>
          <w:szCs w:val="27"/>
        </w:rPr>
        <w:t xml:space="preserve"> v. City of New Jersey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>
        <w:rPr>
          <w:color w:val="000000"/>
          <w:sz w:val="27"/>
          <w:szCs w:val="27"/>
        </w:rPr>
        <w:t>Kelo</w:t>
      </w:r>
      <w:proofErr w:type="spellEnd"/>
      <w:r>
        <w:rPr>
          <w:color w:val="000000"/>
          <w:sz w:val="27"/>
          <w:szCs w:val="27"/>
        </w:rPr>
        <w:t xml:space="preserve"> v. Rick Perry, et Al.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887567">
        <w:rPr>
          <w:color w:val="000000"/>
          <w:sz w:val="27"/>
          <w:szCs w:val="27"/>
        </w:rPr>
        <w:t>8</w:t>
      </w:r>
      <w:r>
        <w:rPr>
          <w:color w:val="000000"/>
          <w:sz w:val="27"/>
          <w:szCs w:val="27"/>
        </w:rPr>
        <w:t>. In Texas, all of following crimes are felonies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livestock rustling.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engaging in sexual acts with a person under the age of 17.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second-degree murder.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stalking.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887567">
        <w:rPr>
          <w:color w:val="000000"/>
          <w:sz w:val="27"/>
          <w:szCs w:val="27"/>
        </w:rPr>
        <w:t>9</w:t>
      </w:r>
      <w:r>
        <w:rPr>
          <w:color w:val="000000"/>
          <w:sz w:val="27"/>
          <w:szCs w:val="27"/>
        </w:rPr>
        <w:t>. What legal procedure guarantees fairness before the government may deprive a person of life, liberty, or property?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Due process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Probable cause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Compulsory process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Exclusionary rule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887567">
        <w:rPr>
          <w:color w:val="000000"/>
          <w:sz w:val="27"/>
          <w:szCs w:val="27"/>
        </w:rPr>
        <w:t>10</w:t>
      </w:r>
      <w:r>
        <w:rPr>
          <w:color w:val="000000"/>
          <w:sz w:val="27"/>
          <w:szCs w:val="27"/>
        </w:rPr>
        <w:t>. Probable cause in Texas is usually determined by which of the following?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Justices of the peace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Constitutional county judges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County judges-at-law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Supreme Court justices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887567">
        <w:rPr>
          <w:color w:val="000000"/>
          <w:sz w:val="27"/>
          <w:szCs w:val="27"/>
        </w:rPr>
        <w:t>11</w:t>
      </w:r>
      <w:r>
        <w:rPr>
          <w:color w:val="000000"/>
          <w:sz w:val="27"/>
          <w:szCs w:val="27"/>
        </w:rPr>
        <w:t>. According to the U.S. Supreme Court, which of the following is not a legal exception to the Miranda Rule?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When a confession given without the Miranda warning leads to witnesses, their testimony may be used.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Police may ad lib the Miranda warning without using the precise language in the 1966 decision.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When the public safety is endangered, Miranda warnings are unnecessary.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confession made without Miranda warnings may not be used as evidence of perjury if later statements by the accused contradict it.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</w:p>
    <w:p w:rsidR="00BC5688" w:rsidRDefault="00887567">
      <w:r>
        <w:rPr>
          <w:color w:val="000000"/>
          <w:sz w:val="27"/>
          <w:szCs w:val="27"/>
        </w:rPr>
        <w:lastRenderedPageBreak/>
        <w:t>12</w:t>
      </w:r>
      <w:r w:rsidR="007052EA">
        <w:rPr>
          <w:color w:val="000000"/>
          <w:sz w:val="27"/>
          <w:szCs w:val="27"/>
        </w:rPr>
        <w:t>. The assigned counsel system in Texas has been criticized for ​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  <w:t>a.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t>​</w:t>
      </w:r>
      <w:proofErr w:type="gramStart"/>
      <w:r w:rsidR="007052EA">
        <w:rPr>
          <w:color w:val="000000"/>
          <w:sz w:val="27"/>
          <w:szCs w:val="27"/>
        </w:rPr>
        <w:t>cronyism</w:t>
      </w:r>
      <w:proofErr w:type="gramEnd"/>
      <w:r w:rsidR="007052EA">
        <w:rPr>
          <w:color w:val="000000"/>
          <w:sz w:val="27"/>
          <w:szCs w:val="27"/>
        </w:rPr>
        <w:t xml:space="preserve"> when judges assigned campaign contributors to the cases of poor defendants.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  <w:t>b.</w:t>
      </w:r>
      <w:proofErr w:type="gramStart"/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t>​privileging</w:t>
      </w:r>
      <w:proofErr w:type="gramEnd"/>
      <w:r w:rsidR="007052EA">
        <w:rPr>
          <w:color w:val="000000"/>
          <w:sz w:val="27"/>
          <w:szCs w:val="27"/>
        </w:rPr>
        <w:t xml:space="preserve"> the poor and minorities.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  <w:t>c.</w:t>
      </w:r>
      <w:proofErr w:type="gramStart"/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t>​causing</w:t>
      </w:r>
      <w:proofErr w:type="gramEnd"/>
      <w:r w:rsidR="007052EA">
        <w:rPr>
          <w:color w:val="000000"/>
          <w:sz w:val="27"/>
          <w:szCs w:val="27"/>
        </w:rPr>
        <w:t xml:space="preserve"> back logs in the case load of municipal courts.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  <w:t>d.</w:t>
      </w:r>
      <w:proofErr w:type="gramStart"/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t>​none</w:t>
      </w:r>
      <w:proofErr w:type="gramEnd"/>
      <w:r w:rsidR="007052EA">
        <w:rPr>
          <w:color w:val="000000"/>
          <w:sz w:val="27"/>
          <w:szCs w:val="27"/>
        </w:rPr>
        <w:t xml:space="preserve"> of the above.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</w:r>
      <w:r w:rsidR="007052EA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13</w:t>
      </w:r>
      <w:r w:rsidR="007052EA">
        <w:rPr>
          <w:color w:val="000000"/>
          <w:sz w:val="27"/>
          <w:szCs w:val="27"/>
        </w:rPr>
        <w:t>. Which of the following is not an explanation given by prosecutors for agreeing to plea bargains?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  <w:t>a.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t>Criminal</w:t>
      </w:r>
      <w:r>
        <w:rPr>
          <w:color w:val="000000"/>
          <w:sz w:val="27"/>
          <w:szCs w:val="27"/>
        </w:rPr>
        <w:t>s</w:t>
      </w:r>
      <w:r w:rsidR="007052EA">
        <w:rPr>
          <w:color w:val="000000"/>
          <w:sz w:val="27"/>
          <w:szCs w:val="27"/>
        </w:rPr>
        <w:t xml:space="preserve"> are still punished to the full measure of their crime.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  <w:t>b.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t>Dockets are overcrowded.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  <w:t>c.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t>It saves taxpayers money.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  <w:t>d.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t>In doing so, evidence is gathered about fellow criminals.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</w:r>
      <w:r w:rsidR="007052EA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14</w:t>
      </w:r>
      <w:r w:rsidR="007052EA">
        <w:rPr>
          <w:color w:val="000000"/>
          <w:sz w:val="27"/>
          <w:szCs w:val="27"/>
        </w:rPr>
        <w:t>. The initial questioning of jurors to determine possible biases is called what?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  <w:t>a.</w:t>
      </w:r>
      <w:r w:rsidR="007052EA">
        <w:rPr>
          <w:rStyle w:val="apple-converted-space"/>
          <w:color w:val="000000"/>
          <w:sz w:val="27"/>
          <w:szCs w:val="27"/>
        </w:rPr>
        <w:t> </w:t>
      </w:r>
      <w:proofErr w:type="spellStart"/>
      <w:r w:rsidR="007052EA">
        <w:rPr>
          <w:color w:val="000000"/>
          <w:sz w:val="27"/>
          <w:szCs w:val="27"/>
        </w:rPr>
        <w:t>Voir</w:t>
      </w:r>
      <w:proofErr w:type="spellEnd"/>
      <w:r w:rsidR="007052EA">
        <w:rPr>
          <w:color w:val="000000"/>
          <w:sz w:val="27"/>
          <w:szCs w:val="27"/>
        </w:rPr>
        <w:t xml:space="preserve"> dire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  <w:t>b.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t>Challenging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  <w:t>c.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t>Preemptory challenging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  <w:t>d.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t>Writs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</w:r>
      <w:r w:rsidR="007052EA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15</w:t>
      </w:r>
      <w:r w:rsidR="007052EA">
        <w:rPr>
          <w:color w:val="000000"/>
          <w:sz w:val="27"/>
          <w:szCs w:val="27"/>
        </w:rPr>
        <w:t>. Which statement is incorrect about the adversary system?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  <w:t>a.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t>Each side can challenge the material evidence.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  <w:t>b.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t>It is not a violation of due process for the government to withhold evidence.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  <w:t>c.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t>Each side can cross-examine witnesses.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  <w:t>d.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t>The prosecutor has the legal responsibility to prove guilt beyond a reasonable doubt.</w:t>
      </w:r>
      <w:r w:rsidR="007052EA">
        <w:rPr>
          <w:rStyle w:val="apple-converted-space"/>
          <w:color w:val="000000"/>
          <w:sz w:val="27"/>
          <w:szCs w:val="27"/>
        </w:rPr>
        <w:t> </w:t>
      </w:r>
      <w:r w:rsidR="007052EA">
        <w:rPr>
          <w:color w:val="000000"/>
          <w:sz w:val="27"/>
          <w:szCs w:val="27"/>
        </w:rPr>
        <w:br/>
      </w:r>
      <w:bookmarkStart w:id="0" w:name="_GoBack"/>
      <w:bookmarkEnd w:id="0"/>
    </w:p>
    <w:sectPr w:rsidR="00BC5688" w:rsidSect="00D2793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2EA"/>
    <w:rsid w:val="00130C75"/>
    <w:rsid w:val="006C1508"/>
    <w:rsid w:val="007052EA"/>
    <w:rsid w:val="00887567"/>
    <w:rsid w:val="00B21AE2"/>
    <w:rsid w:val="00BC5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2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052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2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052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2017-04-10T16:13:00Z</dcterms:created>
  <dcterms:modified xsi:type="dcterms:W3CDTF">2017-04-10T16:13:00Z</dcterms:modified>
</cp:coreProperties>
</file>